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40F" w:rsidRDefault="004E240F">
      <w:pPr>
        <w:jc w:val="center"/>
      </w:pPr>
      <w:bookmarkStart w:id="0" w:name="_GoBack"/>
      <w:bookmarkEnd w:id="0"/>
    </w:p>
    <w:p w:rsidR="004E240F" w:rsidRDefault="004E240F">
      <w:pPr>
        <w:jc w:val="center"/>
      </w:pPr>
    </w:p>
    <w:p w:rsidR="004E240F" w:rsidRDefault="004E240F">
      <w:pPr>
        <w:jc w:val="center"/>
      </w:pPr>
    </w:p>
    <w:p w:rsidR="004E240F" w:rsidRDefault="00C82812">
      <w:pPr>
        <w:jc w:val="center"/>
      </w:pPr>
      <w:r>
        <w:rPr>
          <w:rFonts w:ascii="Times New Roman" w:eastAsia="Times New Roman" w:hAnsi="Times New Roman" w:cs="Times New Roman"/>
          <w:b/>
          <w:sz w:val="28"/>
          <w:szCs w:val="28"/>
        </w:rPr>
        <w:t>Aardvark Learning Academy’s</w:t>
      </w:r>
    </w:p>
    <w:p w:rsidR="004E240F" w:rsidRDefault="004E240F">
      <w:pPr>
        <w:jc w:val="center"/>
      </w:pPr>
    </w:p>
    <w:p w:rsidR="004E240F" w:rsidRDefault="00C82812">
      <w:pPr>
        <w:jc w:val="center"/>
      </w:pPr>
      <w:r>
        <w:rPr>
          <w:rFonts w:ascii="Times New Roman" w:eastAsia="Times New Roman" w:hAnsi="Times New Roman" w:cs="Times New Roman"/>
          <w:b/>
          <w:sz w:val="28"/>
          <w:szCs w:val="28"/>
        </w:rPr>
        <w:t>Weekly Tutors Report</w:t>
      </w:r>
    </w:p>
    <w:p w:rsidR="004E240F" w:rsidRDefault="004E240F">
      <w:pPr>
        <w:jc w:val="center"/>
      </w:pPr>
    </w:p>
    <w:p w:rsidR="004E240F" w:rsidRDefault="004E240F"/>
    <w:tbl>
      <w:tblPr>
        <w:tblStyle w:val="a"/>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6"/>
      </w:tblGrid>
      <w:tr w:rsidR="004E240F">
        <w:tc>
          <w:tcPr>
            <w:tcW w:w="9216" w:type="dxa"/>
          </w:tcPr>
          <w:p w:rsidR="004E240F" w:rsidRDefault="00C82812">
            <w:pPr>
              <w:numPr>
                <w:ilvl w:val="0"/>
                <w:numId w:val="1"/>
              </w:numPr>
              <w:spacing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 the student learnt this week:</w:t>
            </w:r>
          </w:p>
          <w:p w:rsidR="004E240F" w:rsidRDefault="004E240F">
            <w:pPr>
              <w:spacing w:line="276" w:lineRule="auto"/>
              <w:ind w:left="720"/>
            </w:pPr>
          </w:p>
          <w:p w:rsidR="004E240F" w:rsidRDefault="00C82812">
            <w:pPr>
              <w:spacing w:line="276" w:lineRule="auto"/>
              <w:ind w:left="720"/>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Review of Grade 9</w:t>
            </w:r>
          </w:p>
          <w:p w:rsidR="004E240F" w:rsidRDefault="00C82812">
            <w:pPr>
              <w:spacing w:line="276" w:lineRule="auto"/>
              <w:ind w:left="720"/>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Went over Linear Equations, Geometry, Algebra, and Exponents</w:t>
            </w:r>
          </w:p>
          <w:p w:rsidR="004E240F" w:rsidRDefault="00C82812">
            <w:pPr>
              <w:spacing w:line="276" w:lineRule="auto"/>
              <w:ind w:left="720"/>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Completed test with a focus on word problems</w:t>
            </w:r>
          </w:p>
          <w:p w:rsidR="004E240F" w:rsidRDefault="004E240F" w:rsidP="00BC5AFD">
            <w:pPr>
              <w:spacing w:line="276" w:lineRule="auto"/>
            </w:pPr>
          </w:p>
          <w:p w:rsidR="004E240F" w:rsidRDefault="004E240F"/>
        </w:tc>
      </w:tr>
      <w:tr w:rsidR="004E240F">
        <w:tc>
          <w:tcPr>
            <w:tcW w:w="9216" w:type="dxa"/>
          </w:tcPr>
          <w:p w:rsidR="004E240F" w:rsidRDefault="00C82812">
            <w:pPr>
              <w:numPr>
                <w:ilvl w:val="0"/>
                <w:numId w:val="1"/>
              </w:numPr>
              <w:spacing w:after="20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What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I think about the challenges (personal, technical) the student faces in Math:  </w:t>
            </w:r>
          </w:p>
          <w:p w:rsidR="004E240F" w:rsidRDefault="00C82812">
            <w:r>
              <w:rPr>
                <w:rFonts w:ascii="Times New Roman" w:eastAsia="Times New Roman" w:hAnsi="Times New Roman" w:cs="Times New Roman"/>
                <w:sz w:val="28"/>
                <w:szCs w:val="28"/>
              </w:rPr>
              <w:t>Ashley’s overall level of comfort with math could be higher. As in, she could improve on her ability to naturally work with numbers and see what her calculations will do before she does them. She also could work on understanding the fundamental principles of algebra, like understanding how algebra is the manipulation of an equality to determine an unknown, and exactly how to rearrange operations and numbers so as not to disturb the inequality.</w:t>
            </w:r>
          </w:p>
          <w:p w:rsidR="004E240F" w:rsidRDefault="004E240F"/>
        </w:tc>
      </w:tr>
      <w:tr w:rsidR="004E240F">
        <w:trPr>
          <w:trHeight w:val="4000"/>
        </w:trPr>
        <w:tc>
          <w:tcPr>
            <w:tcW w:w="9216" w:type="dxa"/>
          </w:tcPr>
          <w:p w:rsidR="004E240F" w:rsidRDefault="004E240F">
            <w:pPr>
              <w:spacing w:line="276" w:lineRule="auto"/>
              <w:ind w:left="720"/>
            </w:pPr>
          </w:p>
          <w:p w:rsidR="004E240F" w:rsidRDefault="00C82812">
            <w:pPr>
              <w:numPr>
                <w:ilvl w:val="0"/>
                <w:numId w:val="1"/>
              </w:numPr>
              <w:spacing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What I can do (next week) to help the student overcome these challenges:</w:t>
            </w:r>
          </w:p>
          <w:p w:rsidR="004E240F" w:rsidRDefault="00C82812">
            <w:pPr>
              <w:spacing w:line="276" w:lineRule="auto"/>
              <w:ind w:left="360"/>
            </w:pPr>
            <w:r>
              <w:rPr>
                <w:rFonts w:ascii="Times New Roman" w:eastAsia="Times New Roman" w:hAnsi="Times New Roman" w:cs="Times New Roman"/>
                <w:sz w:val="28"/>
                <w:szCs w:val="28"/>
              </w:rPr>
              <w:t>Next week we will focus on substitution. This unit should be especially effective at demonstrating the effectivity of algebra, as it illustrates a few key endpoints for how algebra is used. It is also more involving with its mathematical manipulations of equalities, so it should be effective in diagnosing any misunderstandings of how to apply mathematics.</w:t>
            </w:r>
          </w:p>
          <w:p w:rsidR="004E240F" w:rsidRDefault="004E240F">
            <w:pPr>
              <w:spacing w:line="276" w:lineRule="auto"/>
            </w:pPr>
          </w:p>
          <w:p w:rsidR="004E240F" w:rsidRDefault="004E240F">
            <w:pPr>
              <w:spacing w:line="276" w:lineRule="auto"/>
              <w:ind w:left="360"/>
            </w:pPr>
          </w:p>
          <w:p w:rsidR="004E240F" w:rsidRDefault="004E240F">
            <w:pPr>
              <w:spacing w:after="200" w:line="276" w:lineRule="auto"/>
              <w:ind w:left="360"/>
            </w:pPr>
          </w:p>
          <w:p w:rsidR="004E240F" w:rsidRDefault="004E240F"/>
        </w:tc>
      </w:tr>
      <w:tr w:rsidR="004E240F">
        <w:tc>
          <w:tcPr>
            <w:tcW w:w="9216" w:type="dxa"/>
          </w:tcPr>
          <w:p w:rsidR="004E240F" w:rsidRDefault="00C82812">
            <w:pPr>
              <w:numPr>
                <w:ilvl w:val="0"/>
                <w:numId w:val="1"/>
              </w:numPr>
              <w:spacing w:after="200" w:line="276"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Any other information / comments / points of view that should be discussed in this report:</w:t>
            </w:r>
          </w:p>
          <w:p w:rsidR="004E240F" w:rsidRDefault="00C82812">
            <w:r>
              <w:rPr>
                <w:rFonts w:ascii="Times New Roman" w:eastAsia="Times New Roman" w:hAnsi="Times New Roman" w:cs="Times New Roman"/>
                <w:sz w:val="28"/>
                <w:szCs w:val="28"/>
              </w:rPr>
              <w:t xml:space="preserve">Ashley has demonstrated the ability to retain information over short periods of </w:t>
            </w:r>
            <w:proofErr w:type="gramStart"/>
            <w:r>
              <w:rPr>
                <w:rFonts w:ascii="Times New Roman" w:eastAsia="Times New Roman" w:hAnsi="Times New Roman" w:cs="Times New Roman"/>
                <w:sz w:val="28"/>
                <w:szCs w:val="28"/>
              </w:rPr>
              <w:t>time(</w:t>
            </w:r>
            <w:proofErr w:type="gramEnd"/>
            <w:r>
              <w:rPr>
                <w:rFonts w:ascii="Times New Roman" w:eastAsia="Times New Roman" w:hAnsi="Times New Roman" w:cs="Times New Roman"/>
                <w:sz w:val="28"/>
                <w:szCs w:val="28"/>
              </w:rPr>
              <w:t xml:space="preserve">a day or so). She also shows aptitude for pulling key ideas from word problems. Hopefully her ability to determine exactly how to apply the key ideas to solve the problem can be improved, though it does look promising. Keep up the good work! </w:t>
            </w:r>
          </w:p>
          <w:p w:rsidR="004E240F" w:rsidRDefault="004E240F"/>
          <w:p w:rsidR="004E240F" w:rsidRDefault="004E240F"/>
          <w:p w:rsidR="004E240F" w:rsidRDefault="004E240F"/>
          <w:p w:rsidR="004E240F" w:rsidRDefault="004E240F"/>
          <w:p w:rsidR="004E240F" w:rsidRDefault="004E240F"/>
        </w:tc>
      </w:tr>
    </w:tbl>
    <w:p w:rsidR="004E240F" w:rsidRDefault="004E240F"/>
    <w:p w:rsidR="004E240F" w:rsidRDefault="004E240F"/>
    <w:p w:rsidR="004E240F" w:rsidRDefault="004E240F"/>
    <w:sectPr w:rsidR="004E240F">
      <w:footerReference w:type="default" r:id="rId8"/>
      <w:pgSz w:w="12240" w:h="15840"/>
      <w:pgMar w:top="709"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10" w:rsidRDefault="007E6310">
      <w:pPr>
        <w:spacing w:after="0" w:line="240" w:lineRule="auto"/>
      </w:pPr>
      <w:r>
        <w:separator/>
      </w:r>
    </w:p>
  </w:endnote>
  <w:endnote w:type="continuationSeparator" w:id="0">
    <w:p w:rsidR="007E6310" w:rsidRDefault="007E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F" w:rsidRDefault="004E240F">
    <w:pPr>
      <w:tabs>
        <w:tab w:val="center" w:pos="4680"/>
        <w:tab w:val="right" w:pos="9360"/>
      </w:tabs>
      <w:spacing w:after="0" w:line="240" w:lineRule="auto"/>
    </w:pPr>
  </w:p>
  <w:p w:rsidR="004E240F" w:rsidRDefault="00C82812">
    <w:pPr>
      <w:tabs>
        <w:tab w:val="center" w:pos="4680"/>
        <w:tab w:val="right" w:pos="9360"/>
      </w:tabs>
      <w:spacing w:after="720" w:line="240" w:lineRule="auto"/>
      <w:jc w:val="right"/>
    </w:pPr>
    <w:r>
      <w:rPr>
        <w:noProof/>
      </w:rPr>
      <w:drawing>
        <wp:inline distT="0" distB="0" distL="0" distR="0">
          <wp:extent cx="1019175" cy="933450"/>
          <wp:effectExtent l="0" t="0" r="0" b="0"/>
          <wp:docPr id="1" name="image01.png" descr="C:\Users\Jeffrey Hawkins\Desktop\aardvarklearningacademybarrieopensseptember201\444768_5659492_989611_thumbnail2.jpg"/>
          <wp:cNvGraphicFramePr/>
          <a:graphic xmlns:a="http://schemas.openxmlformats.org/drawingml/2006/main">
            <a:graphicData uri="http://schemas.openxmlformats.org/drawingml/2006/picture">
              <pic:pic xmlns:pic="http://schemas.openxmlformats.org/drawingml/2006/picture">
                <pic:nvPicPr>
                  <pic:cNvPr id="0" name="image01.png" descr="C:\Users\Jeffrey Hawkins\Desktop\aardvarklearningacademybarrieopensseptember201\444768_5659492_989611_thumbnail2.jpg"/>
                  <pic:cNvPicPr preferRelativeResize="0"/>
                </pic:nvPicPr>
                <pic:blipFill>
                  <a:blip r:embed="rId1"/>
                  <a:srcRect/>
                  <a:stretch>
                    <a:fillRect/>
                  </a:stretch>
                </pic:blipFill>
                <pic:spPr>
                  <a:xfrm>
                    <a:off x="0" y="0"/>
                    <a:ext cx="1019175" cy="933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10" w:rsidRDefault="007E6310">
      <w:pPr>
        <w:spacing w:after="0" w:line="240" w:lineRule="auto"/>
      </w:pPr>
      <w:r>
        <w:separator/>
      </w:r>
    </w:p>
  </w:footnote>
  <w:footnote w:type="continuationSeparator" w:id="0">
    <w:p w:rsidR="007E6310" w:rsidRDefault="007E6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B7A97"/>
    <w:multiLevelType w:val="multilevel"/>
    <w:tmpl w:val="7C5C398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40F"/>
    <w:rsid w:val="00294D80"/>
    <w:rsid w:val="004E240F"/>
    <w:rsid w:val="007E6310"/>
    <w:rsid w:val="00BC5AFD"/>
    <w:rsid w:val="00C8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C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C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Hawkins</dc:creator>
  <cp:lastModifiedBy>Windows User</cp:lastModifiedBy>
  <cp:revision>2</cp:revision>
  <dcterms:created xsi:type="dcterms:W3CDTF">2016-07-30T16:58:00Z</dcterms:created>
  <dcterms:modified xsi:type="dcterms:W3CDTF">2016-07-30T16:58:00Z</dcterms:modified>
</cp:coreProperties>
</file>